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pStyle w:val="Title"/>
      </w:pPr>
      <w:r>
        <w:t xml:space="preserve">MintForge</w:t>
      </w:r>
    </w:p>
    <w:p>
      <w:pPr>
        <w:spacing w:before="200" w:after="200"/>
        <w:jc w:val="center"/>
      </w:pPr>
      <w:r>
        <w:rPr>
          <w:i/>
          <w:iCs/>
          <w:sz w:val="28"/>
          <w:szCs w:val="28"/>
        </w:rPr>
        <w:t xml:space="preserve">Whitepaper v1.2</w:t>
      </w:r>
    </w:p>
    <w:p>
      <w:pPr>
        <w:spacing w:after="600"/>
        <w:jc w:val="center"/>
      </w:pPr>
      <w:r>
        <w:rPr>
          <w:color w:val="666666"/>
          <w:sz w:val="24"/>
          <w:szCs w:val="24"/>
        </w:rPr>
        <w:t xml:space="preserve">December 2025</w:t>
      </w:r>
    </w:p>
    <w:p>
      <w:pPr>
        <w:spacing w:before="400" w:after="300"/>
        <w:jc w:val="center"/>
      </w:pPr>
      <w:r>
        <w:rPr>
          <w:b/>
          <w:bCs/>
          <w:sz w:val="28"/>
          <w:szCs w:val="28"/>
        </w:rPr>
        <w:t xml:space="preserve">Table of Contents</w:t>
      </w:r>
    </w:p>
    <w:p>
      <w:pPr>
        <w:pStyle w:val="ListParagraph"/>
        <w:numPr>
          <w:ilvl w:val="0"/>
          <w:numId w:val="2"/>
        </w:numPr>
      </w:pPr>
      <w:r>
        <w:t xml:space="preserve">Executive Summary</w:t>
      </w:r>
    </w:p>
    <w:p>
      <w:pPr>
        <w:pStyle w:val="ListParagraph"/>
        <w:numPr>
          <w:ilvl w:val="0"/>
          <w:numId w:val="2"/>
        </w:numPr>
      </w:pPr>
      <w:r>
        <w:t xml:space="preserve">Problem Statement</w:t>
      </w:r>
    </w:p>
    <w:p>
      <w:pPr>
        <w:pStyle w:val="ListParagraph"/>
        <w:numPr>
          <w:ilvl w:val="0"/>
          <w:numId w:val="2"/>
        </w:numPr>
      </w:pPr>
      <w:r>
        <w:t xml:space="preserve">Solution</w:t>
      </w:r>
    </w:p>
    <w:p>
      <w:pPr>
        <w:pStyle w:val="ListParagraph"/>
        <w:numPr>
          <w:ilvl w:val="0"/>
          <w:numId w:val="2"/>
        </w:numPr>
      </w:pPr>
      <w:r>
        <w:t xml:space="preserve">How It Works</w:t>
      </w:r>
    </w:p>
    <w:p>
      <w:pPr>
        <w:pStyle w:val="ListParagraph"/>
        <w:numPr>
          <w:ilvl w:val="0"/>
          <w:numId w:val="2"/>
        </w:numPr>
      </w:pPr>
      <w:r>
        <w:t xml:space="preserve">Features</w:t>
      </w:r>
    </w:p>
    <w:p>
      <w:pPr>
        <w:pStyle w:val="ListParagraph"/>
        <w:numPr>
          <w:ilvl w:val="0"/>
          <w:numId w:val="2"/>
        </w:numPr>
      </w:pPr>
      <w:r>
        <w:t xml:space="preserve">Roadmap</w:t>
      </w:r>
    </w:p>
    <w:p>
      <w:pPr>
        <w:pStyle w:val="ListParagraph"/>
        <w:numPr>
          <w:ilvl w:val="0"/>
          <w:numId w:val="2"/>
        </w:numPr>
      </w:pPr>
      <w:r>
        <w:t xml:space="preserve">Team &amp; Values</w:t>
      </w:r>
    </w:p>
    <w:p>
      <w:pPr>
        <w:pStyle w:val="ListParagraph"/>
        <w:numPr>
          <w:ilvl w:val="0"/>
          <w:numId w:val="2"/>
        </w:numPr>
      </w:pPr>
      <w:r>
        <w:t xml:space="preserve">Conclusion</w:t>
      </w:r>
    </w:p>
    <w:p>
      <w:r>
        <w:br w:type="page"/>
      </w:r>
    </w:p>
    <w:p>
      <w:pPr>
        <w:pStyle w:val="Heading1"/>
      </w:pPr>
      <w:r>
        <w:t xml:space="preserve">1. Executive Summary</w:t>
      </w:r>
    </w:p>
    <w:p>
      <w:pPr>
        <w:spacing w:after="200"/>
      </w:pPr>
      <w:r>
        <w:t xml:space="preserve">In the rapidly evolving cryptocurrency landscape, establishing a professional online presence has become a critical success factor for token projects. However, the path to creating a high-quality website is fraught with obstacles: prohibitive costs, technical complexity, and time-consuming development cycles that can span weeks or months.</w:t>
      </w:r>
    </w:p>
    <w:p>
      <w:pPr>
        <w:spacing w:after="200"/>
      </w:pPr>
      <w:r>
        <w:t xml:space="preserve">MintForge emerges as a paradigm-shifting solution to these challenges, offering a revolutionary platform that democratizes professional web development for the entire crypto ecosystem. Our innovative approach enables any cryptocurrency project—from grassroots meme coins to sophisticated DeFi protocols—to generate stunning, fully-functional websites in under 10 seconds, with zero coding knowledge required.</w:t>
      </w:r>
    </w:p>
    <w:p>
      <w:pPr>
        <w:spacing w:after="200"/>
      </w:pPr>
      <w:r>
        <w:t xml:space="preserve">By seamlessly integrating cutting-edge design templates, real-time blockchain data feeds, instant global deployment, and now featuring an active Referral System and Custom Domain support, MintForge delivers websites that not only captivate visitors but also drive measurable engagement and conversions. Our platform represents more than a tool—it's a movement toward accessibility, empowering every innovator in the crypto space to compete on equal footing.</w:t>
      </w:r>
    </w:p>
    <w:p>
      <w:pPr>
        <w:pStyle w:val="Heading1"/>
      </w:pPr>
      <w:r>
        <w:t xml:space="preserve">2. Problem Statement</w:t>
      </w:r>
    </w:p>
    <w:p>
      <w:pPr>
        <w:spacing w:after="200"/>
      </w:pPr>
      <w:r>
        <w:t xml:space="preserve">The cryptocurrency industry faces a fundamental paradox: while blockchain technology democratizes finance, the tools required to present projects professionally remain locked behind technical and financial barriers. This contradiction creates an uneven playing field where exceptional projects fail to gain traction simply because they lack the resources to build a compelling web presence.</w:t>
      </w:r>
    </w:p>
    <w:p>
      <w:pPr>
        <w:pStyle w:val="Heading2"/>
      </w:pPr>
      <w:r>
        <w:t xml:space="preserve">High Development Costs</w:t>
      </w:r>
    </w:p>
    <w:p>
      <w:pPr>
        <w:spacing w:after="200"/>
      </w:pPr>
      <w:r>
        <w:t xml:space="preserve">Professional web development for cryptocurrency projects carries a staggering price tag, typically ranging from $5,000 to $20,000 for a basic website, with premium builds exceeding $50,000. These costs are compounded by ongoing maintenance fees, hosting expenses, and the need for continuous updates to reflect real-time market data.</w:t>
      </w:r>
    </w:p>
    <w:p>
      <w:pPr>
        <w:pStyle w:val="Heading2"/>
      </w:pPr>
      <w:r>
        <w:t xml:space="preserve">Technical Barriers</w:t>
      </w:r>
    </w:p>
    <w:p>
      <w:pPr>
        <w:spacing w:after="200"/>
      </w:pPr>
      <w:r>
        <w:t xml:space="preserve">Creating a modern, responsive website demands mastery of multiple disciplines: HTML5, CSS3, JavaScript frameworks, responsive design principles, hosting configuration, domain management, SSL certification, and deployment workflows. The typical token creator possesses deep expertise in blockchain development—not web development.</w:t>
      </w:r>
    </w:p>
    <w:p>
      <w:pPr>
        <w:pStyle w:val="Heading2"/>
      </w:pPr>
      <w:r>
        <w:t xml:space="preserve">Generic Templates</w:t>
      </w:r>
    </w:p>
    <w:p>
      <w:pPr>
        <w:spacing w:after="200"/>
      </w:pPr>
      <w:r>
        <w:t xml:space="preserve">While numerous website builders exist, they cater to general business needs and fundamentally misunderstand the unique requirements of cryptocurrency projects. Critical features like live price feeds, real-time transaction displays, and the distinctive visual language of crypto culture are entirely absent from conventional website builders.</w:t>
      </w:r>
    </w:p>
    <w:p>
      <w:pPr>
        <w:pStyle w:val="Heading2"/>
      </w:pPr>
      <w:r>
        <w:t xml:space="preserve">Time Constraints</w:t>
      </w:r>
    </w:p>
    <w:p>
      <w:pPr>
        <w:spacing w:after="200"/>
      </w:pPr>
      <w:r>
        <w:t xml:space="preserve">Cryptocurrency markets operate at an unprecedented pace. Traditional web development timelines—spanning 4 to 12 weeks—are fundamentally incompatible with this reality. The ability to establish an immediate, professional web presence is a competitive necessity in the modern crypto landscape.</w:t>
      </w:r>
    </w:p>
    <w:p>
      <w:r>
        <w:br w:type="page"/>
      </w:r>
    </w:p>
    <w:p>
      <w:pPr>
        <w:pStyle w:val="Heading1"/>
      </w:pPr>
      <w:r>
        <w:t xml:space="preserve">3. Solution</w:t>
      </w:r>
    </w:p>
    <w:p>
      <w:pPr>
        <w:spacing w:after="200"/>
      </w:pPr>
      <w:r>
        <w:t xml:space="preserve">MintForge fundamentally reimagines the website creation process for cryptocurrency projects through a sophisticated yet remarkably simple platform. By combining advanced automation, intelligent design systems, and deep blockchain integration, we compress weeks of work into seconds of effort.</w:t>
      </w:r>
    </w:p>
    <w:p>
      <w:pPr>
        <w:pStyle w:val="Heading2"/>
      </w:pPr>
      <w:r>
        <w:t xml:space="preserve">Instant Generation</w:t>
      </w:r>
    </w:p>
    <w:p>
      <w:pPr>
        <w:spacing w:after="200"/>
      </w:pPr>
      <w:r>
        <w:t xml:space="preserve">Our streamlined interface distills website creation to its essence: a thoughtfully designed form that captures only the information your token actually needs. Enter your project details—then watch as our advanced generation engine assembles a complete, production-ready website in real-time, all in under 10 seconds.</w:t>
      </w:r>
    </w:p>
    <w:p>
      <w:pPr>
        <w:pStyle w:val="Heading2"/>
      </w:pPr>
      <w:r>
        <w:t xml:space="preserve">Professional Templates</w:t>
      </w:r>
    </w:p>
    <w:p>
      <w:pPr>
        <w:spacing w:after="200"/>
      </w:pPr>
      <w:r>
        <w:t xml:space="preserve">We offer eight meticulously crafted templates: Dark Gold, Solana Gradient, Neon Cyber, Clean White, Sunset Vibes, Deep Ocean, Forest Mystic, and Royal Purple. Each template features custom animations, carefully calibrated typography, and interaction patterns specifically engineered for the crypto space.</w:t>
      </w:r>
    </w:p>
    <w:p>
      <w:pPr>
        <w:pStyle w:val="Heading2"/>
      </w:pPr>
      <w:r>
        <w:t xml:space="preserve">Live Blockchain Data Integration</w:t>
      </w:r>
    </w:p>
    <w:p>
      <w:pPr>
        <w:spacing w:after="200"/>
      </w:pPr>
      <w:r>
        <w:t xml:space="preserve">MintForge integrates seamlessly with Dexscreener's APIs, providing real-time updates of critical metrics: current price, market capitalization, 24-hour trading volume, fully diluted valuation, and liquidity depth. This data refreshes automatically every 10 seconds.</w:t>
      </w:r>
    </w:p>
    <w:p>
      <w:pPr>
        <w:pStyle w:val="Heading2"/>
      </w:pPr>
      <w:r>
        <w:t xml:space="preserve">Custom Domain Support (BYOD)</w:t>
      </w:r>
    </w:p>
    <w:p>
      <w:pPr>
        <w:spacing w:after="200"/>
      </w:pPr>
      <w:r>
        <w:rPr>
          <w:b/>
          <w:bCs/>
          <w:color w:val="22C55E"/>
        </w:rPr>
        <w:t xml:space="preserve">[NOW ACTIVE] </w:t>
      </w:r>
      <w:r>
        <w:t xml:space="preserve">Premium users can connect their own custom domains to their MintForge sites. Simply add a CNAME record pointing to your MintForge subdomain, and your professional token website becomes accessible at your own branded domain with full SSL support.</w:t>
      </w:r>
    </w:p>
    <w:p>
      <w:pPr>
        <w:pStyle w:val="Heading2"/>
      </w:pPr>
      <w:r>
        <w:t xml:space="preserve">Referral System</w:t>
      </w:r>
    </w:p>
    <w:p>
      <w:pPr>
        <w:spacing w:after="200"/>
      </w:pPr>
      <w:r>
        <w:rPr>
          <w:b/>
          <w:bCs/>
          <w:color w:val="22C55E"/>
        </w:rPr>
        <w:t xml:space="preserve">[NOW ACTIVE] </w:t>
      </w:r>
      <w:r>
        <w:t xml:space="preserve">Our comprehensive referral system rewards users for growing the MintForge community. Users earn points from creating sites and from referrals. Points can be used to generate premium sites (100 points per site) or converted to SOL (minimum 1000 points). Each user gets a unique referral link and can track their referral stats directly in the dashboard.</w:t>
      </w:r>
    </w:p>
    <w:p>
      <w:pPr>
        <w:pStyle w:val="Heading2"/>
      </w:pPr>
      <w:r>
        <w:t xml:space="preserve">Accessible Pricing Model</w:t>
      </w:r>
    </w:p>
    <w:p>
      <w:pPr>
        <w:spacing w:after="100"/>
      </w:pPr>
      <w:r>
        <w:t xml:space="preserve">Free tier: 4 templates with 5-hour hosting—perfect for testing.</w:t>
      </w:r>
    </w:p>
    <w:p>
      <w:pPr>
        <w:spacing w:after="100"/>
      </w:pPr>
      <w:r>
        <w:t xml:space="preserve">Premium tier: 0.05 SOL for all 8 templates plus permanent hosting, custom domain support, and priority support.</w:t>
      </w:r>
    </w:p>
    <w:p>
      <w:pPr>
        <w:spacing w:after="200"/>
      </w:pPr>
      <w:r>
        <w:t xml:space="preserve">VIP users (holding 1M+ $FORGE tokens for 24+ hours) receive FREE permanent hosting and access to all 8 templates.</w:t>
      </w:r>
    </w:p>
    <w:p>
      <w:r>
        <w:br w:type="page"/>
      </w:r>
    </w:p>
    <w:p>
      <w:pPr>
        <w:pStyle w:val="Heading1"/>
      </w:pPr>
      <w:r>
        <w:t xml:space="preserve">4. How It Works</w:t>
      </w:r>
    </w:p>
    <w:p>
      <w:pPr>
        <w:pStyle w:val="ListParagraph"/>
        <w:numPr>
          <w:ilvl w:val="0"/>
          <w:numId w:val="3"/>
        </w:numPr>
        <w:spacing w:after="100"/>
      </w:pPr>
      <w:r>
        <w:rPr>
          <w:b/>
          <w:bCs/>
        </w:rPr>
        <w:t xml:space="preserve">Connect Your Wallet</w:t>
      </w:r>
      <w:r>
        <w:t xml:space="preserve"> — Connect Phantom or Solflare wallet for instant, secure access.</w:t>
      </w:r>
    </w:p>
    <w:p>
      <w:pPr>
        <w:pStyle w:val="ListParagraph"/>
        <w:numPr>
          <w:ilvl w:val="0"/>
          <w:numId w:val="3"/>
        </w:numPr>
        <w:spacing w:after="100"/>
      </w:pPr>
      <w:r>
        <w:rPr>
          <w:b/>
          <w:bCs/>
        </w:rPr>
        <w:t xml:space="preserve">Complete the Form</w:t>
      </w:r>
      <w:r>
        <w:t xml:space="preserve"> — Enter token name, ticker, description, contract address, and social links.</w:t>
      </w:r>
    </w:p>
    <w:p>
      <w:pPr>
        <w:pStyle w:val="ListParagraph"/>
        <w:numPr>
          <w:ilvl w:val="0"/>
          <w:numId w:val="3"/>
        </w:numPr>
        <w:spacing w:after="100"/>
      </w:pPr>
      <w:r>
        <w:rPr>
          <w:b/>
          <w:bCs/>
        </w:rPr>
        <w:t xml:space="preserve">Select Template</w:t>
      </w:r>
      <w:r>
        <w:t xml:space="preserve"> — Choose from 8 professionally designed templates with unique animations.</w:t>
      </w:r>
    </w:p>
    <w:p>
      <w:pPr>
        <w:pStyle w:val="ListParagraph"/>
        <w:numPr>
          <w:ilvl w:val="0"/>
          <w:numId w:val="3"/>
        </w:numPr>
        <w:spacing w:after="100"/>
      </w:pPr>
      <w:r>
        <w:rPr>
          <w:b/>
          <w:bCs/>
        </w:rPr>
        <w:t xml:space="preserve">Add Dexscreener Link</w:t>
      </w:r>
      <w:r>
        <w:t xml:space="preserve"> — Enable automatic live market data integration.</w:t>
      </w:r>
    </w:p>
    <w:p>
      <w:pPr>
        <w:pStyle w:val="ListParagraph"/>
        <w:numPr>
          <w:ilvl w:val="0"/>
          <w:numId w:val="3"/>
        </w:numPr>
        <w:spacing w:after="100"/>
      </w:pPr>
      <w:r>
        <w:rPr>
          <w:b/>
          <w:bCs/>
        </w:rPr>
        <w:t xml:space="preserve">Generate</w:t>
      </w:r>
      <w:r>
        <w:t xml:space="preserve"> — Click generate and your website is ready in under 10 seconds.</w:t>
      </w:r>
    </w:p>
    <w:p>
      <w:pPr>
        <w:pStyle w:val="ListParagraph"/>
        <w:numPr>
          <w:ilvl w:val="0"/>
          <w:numId w:val="3"/>
        </w:numPr>
        <w:spacing w:after="100"/>
      </w:pPr>
      <w:r>
        <w:rPr>
          <w:b/>
          <w:bCs/>
        </w:rPr>
        <w:t xml:space="preserve">Instant Deployment</w:t>
      </w:r>
      <w:r>
        <w:t xml:space="preserve"> — Your site goes live immediately at yourtoken.mintforge.app.</w:t>
      </w:r>
    </w:p>
    <w:p>
      <w:pPr>
        <w:pStyle w:val="ListParagraph"/>
        <w:numPr>
          <w:ilvl w:val="0"/>
          <w:numId w:val="3"/>
        </w:numPr>
        <w:spacing w:after="200"/>
      </w:pPr>
      <w:r>
        <w:rPr>
          <w:b/>
          <w:bCs/>
        </w:rPr>
        <w:t xml:space="preserve">Share</w:t>
      </w:r>
      <w:r>
        <w:t xml:space="preserve"> — Copy the URL and share across all your community channels.</w:t>
      </w:r>
    </w:p>
    <w:p>
      <w:pPr>
        <w:pStyle w:val="Heading1"/>
      </w:pPr>
      <w:r>
        <w:t xml:space="preserve">5. Features</w:t>
      </w:r>
    </w:p>
    <w:p>
      <w:pPr>
        <w:pStyle w:val="Heading2"/>
      </w:pPr>
      <w:r>
        <w:t xml:space="preserve">Eight Premium Templates</w:t>
      </w:r>
    </w:p>
    <w:p>
      <w:pPr>
        <w:spacing w:after="200"/>
      </w:pPr>
      <w:r>
        <w:t xml:space="preserve">Each template offers a distinct visual identity with unique animations: Dark Gold (Matrix-style falling code), Solana Gradient (floating particles), Neon Cyber (scanning light effects), Clean White (ocean wave animations), Sunset Vibes (floating orbs), Deep Ocean (bubbles and light rays), Forest Mystic (firefly glows), and Royal Purple (constellation networks).</w:t>
      </w:r>
    </w:p>
    <w:p>
      <w:pPr>
        <w:pStyle w:val="Heading2"/>
      </w:pPr>
      <w:r>
        <w:t xml:space="preserve">Real-Time Market Intelligence</w:t>
      </w:r>
    </w:p>
    <w:p>
      <w:pPr>
        <w:spacing w:after="200"/>
      </w:pPr>
      <w:r>
        <w:t xml:space="preserve">Live stats updating every 10 seconds: current USD price, market capitalization, 24-hour trading volume, fully diluted valuation, liquidity depth, and price change indicators. All powered by Dexscreener's enterprise APIs.</w:t>
      </w:r>
    </w:p>
    <w:p>
      <w:pPr>
        <w:pStyle w:val="Heading2"/>
      </w:pPr>
      <w:r>
        <w:t xml:space="preserve">Universal Compatibility</w:t>
      </w:r>
    </w:p>
    <w:p>
      <w:pPr>
        <w:spacing w:after="200"/>
      </w:pPr>
      <w:r>
        <w:t xml:space="preserve">Mobile-first responsive design ensuring flawless presentation across all devices. Support for all blockchains tracked by Dexscreener including Solana, Ethereum, BSC, Polygon, Base, Arbitrum, and 40+ more networks.</w:t>
      </w:r>
    </w:p>
    <w:p>
      <w:pPr>
        <w:pStyle w:val="Heading2"/>
      </w:pPr>
      <w:r>
        <w:t xml:space="preserve">Dashboard Management</w:t>
      </w:r>
    </w:p>
    <w:p>
      <w:pPr>
        <w:spacing w:after="200"/>
      </w:pPr>
      <w:r>
        <w:t xml:space="preserve">View all your sites, monitor time remaining for free sites, and manage your portfolio from a centralized dashboard. Session security with 60-minute timeout for protection. The dashboard now includes username management, points tracking, referral system controls, and custom domain configuration.</w:t>
      </w:r>
    </w:p>
    <w:p>
      <w:pPr>
        <w:pStyle w:val="Heading2"/>
      </w:pPr>
      <w:r>
        <w:t xml:space="preserve">Points &amp; Rewards System</w:t>
      </w:r>
    </w:p>
    <w:p>
      <w:pPr>
        <w:spacing w:after="200"/>
      </w:pPr>
      <w:r>
        <w:t xml:space="preserve">Earn points from creating sites and from successful referrals. Use 100 points to generate a premium site for free, or convert 1000+ points to SOL. Track your total points, points from sites, and points from referrals all in one place.</w:t>
      </w:r>
    </w:p>
    <w:p>
      <w:r>
        <w:br w:type="page"/>
      </w:r>
    </w:p>
    <w:p>
      <w:pPr>
        <w:pStyle w:val="Heading1"/>
      </w:pPr>
      <w:r>
        <w:t xml:space="preserve">6. Development Roadmap</w:t>
      </w:r>
    </w:p>
    <w:p>
      <w:pPr>
        <w:pStyle w:val="Heading2"/>
      </w:pPr>
      <w:r>
        <w:t xml:space="preserve">Q3 2025 — Foundation &amp; Launch [COMPLETED ✅]</w:t>
      </w:r>
    </w:p>
    <w:p>
      <w:pPr>
        <w:pStyle w:val="ListParagraph"/>
        <w:numPr>
          <w:ilvl w:val="0"/>
          <w:numId w:val="4"/>
        </w:numPr>
      </w:pPr>
      <w:r>
        <w:t xml:space="preserve">Website Generator with 8 Professional Templates</w:t>
      </w:r>
    </w:p>
    <w:p>
      <w:pPr>
        <w:pStyle w:val="ListParagraph"/>
        <w:numPr>
          <w:ilvl w:val="0"/>
          <w:numId w:val="4"/>
        </w:numPr>
      </w:pPr>
      <w:r>
        <w:t xml:space="preserve">Phantom and Solflare Wallet Authentication</w:t>
      </w:r>
    </w:p>
    <w:p>
      <w:pPr>
        <w:pStyle w:val="ListParagraph"/>
        <w:numPr>
          <w:ilvl w:val="0"/>
          <w:numId w:val="4"/>
        </w:numPr>
      </w:pPr>
      <w:r>
        <w:t xml:space="preserve">Live Dexscreener Integration</w:t>
      </w:r>
    </w:p>
    <w:p>
      <w:pPr>
        <w:pStyle w:val="ListParagraph"/>
        <w:numPr>
          <w:ilvl w:val="0"/>
          <w:numId w:val="4"/>
        </w:numPr>
        <w:spacing w:after="200"/>
      </w:pPr>
      <w:r>
        <w:t xml:space="preserve">Dual Hosting Model (Free 5-hour / Premium Permanent)</w:t>
      </w:r>
    </w:p>
    <w:p>
      <w:pPr>
        <w:pStyle w:val="Heading2"/>
      </w:pPr>
      <w:r>
        <w:t xml:space="preserve">Q4 2025 — Expansion [IN PROGRESS 🔄]</w:t>
      </w:r>
    </w:p>
    <w:p>
      <w:pPr>
        <w:pStyle w:val="ListParagraph"/>
        <w:numPr>
          <w:ilvl w:val="0"/>
          <w:numId w:val="5"/>
        </w:numPr>
      </w:pPr>
      <w:r>
        <w:t xml:space="preserve">✅ Custom Domain Support (BYOD) — NOW ACTIVE</w:t>
      </w:r>
    </w:p>
    <w:p>
      <w:pPr>
        <w:pStyle w:val="ListParagraph"/>
        <w:numPr>
          <w:ilvl w:val="0"/>
          <w:numId w:val="5"/>
        </w:numPr>
      </w:pPr>
      <w:r>
        <w:t xml:space="preserve">✅ Referral System with Points &amp; Rewards — NOW ACTIVE</w:t>
      </w:r>
    </w:p>
    <w:p>
      <w:pPr>
        <w:pStyle w:val="ListParagraph"/>
        <w:numPr>
          <w:ilvl w:val="0"/>
          <w:numId w:val="5"/>
        </w:numPr>
      </w:pPr>
      <w:r>
        <w:t xml:space="preserve">✅ Username System &amp; User Profiles</w:t>
      </w:r>
    </w:p>
    <w:p>
      <w:pPr>
        <w:pStyle w:val="ListParagraph"/>
        <w:numPr>
          <w:ilvl w:val="0"/>
          <w:numId w:val="5"/>
        </w:numPr>
      </w:pPr>
      <w:r>
        <w:t xml:space="preserve">🔄 MintForge Token Launch</w:t>
      </w:r>
    </w:p>
    <w:p>
      <w:pPr>
        <w:pStyle w:val="ListParagraph"/>
        <w:numPr>
          <w:ilvl w:val="0"/>
          <w:numId w:val="5"/>
        </w:numPr>
      </w:pPr>
      <w:r>
        <w:t xml:space="preserve">🔄 Enhanced Dashboard &amp; Analytics</w:t>
      </w:r>
    </w:p>
    <w:p>
      <w:pPr>
        <w:pStyle w:val="ListParagraph"/>
        <w:numPr>
          <w:ilvl w:val="0"/>
          <w:numId w:val="5"/>
        </w:numPr>
        <w:spacing w:after="200"/>
      </w:pPr>
      <w:r>
        <w:t xml:space="preserve">🔄 More Templates</w:t>
      </w:r>
    </w:p>
    <w:p>
      <w:pPr>
        <w:pStyle w:val="Heading2"/>
      </w:pPr>
      <w:r>
        <w:t xml:space="preserve">2026 — Future Development [PLANNED 📅]</w:t>
      </w:r>
    </w:p>
    <w:p>
      <w:pPr>
        <w:pStyle w:val="ListParagraph"/>
        <w:numPr>
          <w:ilvl w:val="0"/>
          <w:numId w:val="6"/>
        </w:numPr>
      </w:pPr>
      <w:r>
        <w:t xml:space="preserve">Multi-Chain Support Expansion (ETH, BSC, Base)</w:t>
      </w:r>
    </w:p>
    <w:p>
      <w:pPr>
        <w:pStyle w:val="ListParagraph"/>
        <w:numPr>
          <w:ilvl w:val="0"/>
          <w:numId w:val="6"/>
        </w:numPr>
      </w:pPr>
      <w:r>
        <w:t xml:space="preserve">Token Launchpad Platform</w:t>
      </w:r>
    </w:p>
    <w:p>
      <w:pPr>
        <w:pStyle w:val="ListParagraph"/>
        <w:numPr>
          <w:ilvl w:val="0"/>
          <w:numId w:val="6"/>
        </w:numPr>
      </w:pPr>
      <w:r>
        <w:t xml:space="preserve">ICO/Presale Page Integration</w:t>
      </w:r>
    </w:p>
    <w:p>
      <w:pPr>
        <w:pStyle w:val="ListParagraph"/>
        <w:numPr>
          <w:ilvl w:val="0"/>
          <w:numId w:val="6"/>
        </w:numPr>
      </w:pPr>
      <w:r>
        <w:t xml:space="preserve">AI-Powered Content Generation</w:t>
      </w:r>
    </w:p>
    <w:p>
      <w:pPr>
        <w:pStyle w:val="ListParagraph"/>
        <w:numPr>
          <w:ilvl w:val="0"/>
          <w:numId w:val="6"/>
        </w:numPr>
      </w:pPr>
      <w:r>
        <w:t xml:space="preserve">Telegram Bot Integration</w:t>
      </w:r>
    </w:p>
    <w:p>
      <w:pPr>
        <w:pStyle w:val="ListParagraph"/>
        <w:numPr>
          <w:ilvl w:val="0"/>
          <w:numId w:val="6"/>
        </w:numPr>
      </w:pPr>
      <w:r>
        <w:t xml:space="preserve">NFT Gallery Support</w:t>
      </w:r>
    </w:p>
    <w:p>
      <w:pPr>
        <w:pStyle w:val="ListParagraph"/>
        <w:numPr>
          <w:ilvl w:val="0"/>
          <w:numId w:val="6"/>
        </w:numPr>
      </w:pPr>
      <w:r>
        <w:t xml:space="preserve">Native Mobile Applications</w:t>
      </w:r>
    </w:p>
    <w:p>
      <w:pPr>
        <w:pStyle w:val="ListParagraph"/>
        <w:numPr>
          <w:ilvl w:val="0"/>
          <w:numId w:val="6"/>
        </w:numPr>
      </w:pPr>
      <w:r>
        <w:t xml:space="preserve">Template Marketplace</w:t>
      </w:r>
    </w:p>
    <w:p>
      <w:pPr>
        <w:pStyle w:val="ListParagraph"/>
        <w:numPr>
          <w:ilvl w:val="0"/>
          <w:numId w:val="6"/>
        </w:numPr>
      </w:pPr>
      <w:r>
        <w:t xml:space="preserve">Enterprise White-Label Solutions</w:t>
      </w:r>
    </w:p>
    <w:p>
      <w:pPr>
        <w:pStyle w:val="ListParagraph"/>
        <w:numPr>
          <w:ilvl w:val="0"/>
          <w:numId w:val="6"/>
        </w:numPr>
      </w:pPr>
      <w:r>
        <w:t xml:space="preserve">Public API &amp; Developer Tools</w:t>
      </w:r>
    </w:p>
    <w:p>
      <w:pPr>
        <w:pStyle w:val="ListParagraph"/>
        <w:numPr>
          <w:ilvl w:val="0"/>
          <w:numId w:val="6"/>
        </w:numPr>
        <w:spacing w:after="200"/>
      </w:pPr>
      <w:r>
        <w:t xml:space="preserve">DAO Governance Launch</w:t>
      </w:r>
    </w:p>
    <w:p>
      <w:r>
        <w:br w:type="page"/>
      </w:r>
    </w:p>
    <w:p>
      <w:pPr>
        <w:pStyle w:val="Heading1"/>
      </w:pPr>
      <w:r>
        <w:t xml:space="preserve">7. Team &amp; Values</w:t>
      </w:r>
    </w:p>
    <w:p>
      <w:pPr>
        <w:spacing w:after="200"/>
      </w:pPr>
      <w:r>
        <w:t xml:space="preserve">MintForge is built by a passionate team of developers, designers, and entrepreneurs united by a common vision: making professional web development accessible to every cryptocurrency project.</w:t>
      </w:r>
    </w:p>
    <w:p>
      <w:pPr>
        <w:pStyle w:val="ListParagraph"/>
        <w:numPr>
          <w:ilvl w:val="0"/>
          <w:numId w:val="7"/>
        </w:numPr>
      </w:pPr>
      <w:r>
        <w:rPr>
          <w:b/>
          <w:bCs/>
        </w:rPr>
        <w:t xml:space="preserve">🎯 User-First Design: </w:t>
      </w:r>
      <w:r>
        <w:t xml:space="preserve">Intuitive experiences that empower rather than overwhelm.</w:t>
      </w:r>
    </w:p>
    <w:p>
      <w:pPr>
        <w:pStyle w:val="ListParagraph"/>
        <w:numPr>
          <w:ilvl w:val="0"/>
          <w:numId w:val="7"/>
        </w:numPr>
      </w:pPr>
      <w:r>
        <w:rPr>
          <w:b/>
          <w:bCs/>
        </w:rPr>
        <w:t xml:space="preserve">🔍 Radical Transparency: </w:t>
      </w:r>
      <w:r>
        <w:t xml:space="preserve">Open, honest communication with our community.</w:t>
      </w:r>
    </w:p>
    <w:p>
      <w:pPr>
        <w:pStyle w:val="ListParagraph"/>
        <w:numPr>
          <w:ilvl w:val="0"/>
          <w:numId w:val="7"/>
        </w:numPr>
      </w:pPr>
      <w:r>
        <w:rPr>
          <w:b/>
          <w:bCs/>
        </w:rPr>
        <w:t xml:space="preserve">💡 Relentless Innovation: </w:t>
      </w:r>
      <w:r>
        <w:t xml:space="preserve">Continuous learning and fearless experimentation.</w:t>
      </w:r>
    </w:p>
    <w:p>
      <w:pPr>
        <w:pStyle w:val="ListParagraph"/>
        <w:numPr>
          <w:ilvl w:val="0"/>
          <w:numId w:val="7"/>
        </w:numPr>
      </w:pPr>
      <w:r>
        <w:rPr>
          <w:b/>
          <w:bCs/>
        </w:rPr>
        <w:t xml:space="preserve">🌍 Universal Accessibility: </w:t>
      </w:r>
      <w:r>
        <w:t xml:space="preserve">Tools for everyone, regardless of budget or skill level.</w:t>
      </w:r>
    </w:p>
    <w:p>
      <w:pPr>
        <w:pStyle w:val="ListParagraph"/>
        <w:numPr>
          <w:ilvl w:val="0"/>
          <w:numId w:val="7"/>
        </w:numPr>
        <w:spacing w:after="200"/>
      </w:pPr>
      <w:r>
        <w:rPr>
          <w:b/>
          <w:bCs/>
        </w:rPr>
        <w:t xml:space="preserve">🔒 Security First: </w:t>
      </w:r>
      <w:r>
        <w:t xml:space="preserve">User data protection and fund security are non-negotiable.</w:t>
      </w:r>
    </w:p>
    <w:p>
      <w:pPr>
        <w:pStyle w:val="Heading1"/>
      </w:pPr>
      <w:r>
        <w:t xml:space="preserve">8. Conclusion</w:t>
      </w:r>
    </w:p>
    <w:p>
      <w:pPr>
        <w:spacing w:after="200"/>
      </w:pPr>
      <w:r>
        <w:t xml:space="preserve">MintForge represents a fundamental democratization of professional web presence for the entire cryptocurrency ecosystem. By removing technical barriers, eliminating cost constraints, and compressing timeline requirements from weeks to seconds, we empower every innovator to compete on equal footing.</w:t>
      </w:r>
    </w:p>
    <w:p>
      <w:pPr>
        <w:spacing w:after="200"/>
      </w:pPr>
      <w:r>
        <w:t xml:space="preserve">With our newly active Referral System and Custom Domain support, users can now earn rewards while growing the community and present their tokens under their own branded domains. The tools you need to succeed should not cost $20,000 or require months of development. They should work immediately, cost fairly, and deliver results that rival custom development—because every great project deserves a great website.</w:t>
      </w:r>
    </w:p>
    <w:p>
      <w:pPr>
        <w:spacing w:after="400"/>
        <w:jc w:val="center"/>
      </w:pPr>
      <w:r>
        <w:rPr>
          <w:b/>
          <w:bCs/>
        </w:rPr>
        <w:t xml:space="preserve">Join us in building the future of cryptocurrency web development. The revolution starts with a single click.</w:t>
      </w:r>
    </w:p>
    <w:p>
      <w:pPr>
        <w:spacing w:after="100"/>
        <w:jc w:val="center"/>
      </w:pPr>
      <w:r>
        <w:rPr>
          <w:b/>
          <w:bCs/>
        </w:rPr>
        <w:t xml:space="preserve">Visit MintForge: </w:t>
      </w:r>
      <w:hyperlink w:history="1" r:id="rIdf_tw4xmnvalwfcpku_1jf">
        <w:r>
          <w:rPr>
            <w:color w:val="0066CC"/>
            <w:u w:val="single"/>
          </w:rPr>
          <w:t xml:space="preserve">https://mintforge.app</w:t>
        </w:r>
      </w:hyperlink>
    </w:p>
    <w:p>
      <w:pPr>
        <w:spacing w:after="400"/>
        <w:jc w:val="center"/>
      </w:pPr>
      <w:r>
        <w:t xml:space="preserve">Twitter: @_mintforge  |  Telegram: @mintforgeportal</w:t>
      </w:r>
    </w:p>
    <w:p>
      <w:pPr>
        <w:jc w:val="center"/>
      </w:pPr>
      <w:r>
        <w:rPr>
          <w:i/>
          <w:iCs/>
          <w:color w:val="666666"/>
          <w:sz w:val="20"/>
          <w:szCs w:val="20"/>
        </w:rPr>
        <w:t xml:space="preserve">© 2025 MintForge. All rights reserved.</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t xml:space="preserve">Page </w:t>
    </w:r>
    <w:r>
      <w:rPr>
        <w:sz w:val="20"/>
        <w:szCs w:val="20"/>
      </w:rPr>
      <w:fldChar w:fldCharType="begin"/>
      <w:instrText xml:space="preserve">PAGE</w:instrText>
      <w:fldChar w:fldCharType="separate"/>
      <w:fldChar w:fldCharType="end"/>
    </w:r>
    <w:r>
      <w:rPr>
        <w:sz w:val="20"/>
        <w:szCs w:val="20"/>
      </w:rPr>
      <w:t xml:space="preserve"> of </w:t>
    </w:r>
    <w:r>
      <w:rPr>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20"/>
        <w:szCs w:val="20"/>
      </w:rPr>
      <w:t xml:space="preserve">MintForge Whitepaper v1.2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8"/>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120"/>
      <w:jc w:val="center"/>
    </w:pPr>
    <w:rPr>
      <w:rFonts w:ascii="Arial" w:cs="Arial" w:eastAsia="Arial" w:hAnsi="Arial"/>
      <w:b/>
      <w:bCs/>
      <w:color w:val="000000"/>
      <w:sz w:val="56"/>
      <w:szCs w:val="56"/>
    </w:rPr>
  </w:style>
  <w:style w:type="paragraph" w:styleId="Heading1">
    <w:name w:val="Heading 1"/>
    <w:basedOn w:val="Normal"/>
    <w:next w:val="Normal"/>
    <w:qFormat/>
    <w:pPr>
      <w:spacing w:before="360" w:after="200"/>
      <w:outlineLvl w:val="0"/>
    </w:pPr>
    <w:rPr>
      <w:rFonts w:ascii="Arial" w:cs="Arial" w:eastAsia="Arial" w:hAnsi="Arial"/>
      <w:b/>
      <w:bCs/>
      <w:color w:val="000000"/>
      <w:sz w:val="32"/>
      <w:szCs w:val="32"/>
    </w:rPr>
  </w:style>
  <w:style w:type="paragraph" w:styleId="Heading2">
    <w:name w:val="Heading 2"/>
    <w:basedOn w:val="Normal"/>
    <w:next w:val="Normal"/>
    <w:qFormat/>
    <w:pPr>
      <w:spacing w:before="280" w:after="140"/>
      <w:outlineLvl w:val="1"/>
    </w:pPr>
    <w:rPr>
      <w:rFonts w:ascii="Arial" w:cs="Arial" w:eastAsia="Arial" w:hAnsi="Arial"/>
      <w:b/>
      <w:bCs/>
      <w:color w:val="33333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f_tw4xmnvalwfcpku_1jf" Type="http://schemas.openxmlformats.org/officeDocument/2006/relationships/hyperlink" Target="https://mintforge.app" TargetMode="Externa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2025-12-07T22:04:23.733Z</dcterms:created>
  <dcterms:modified xsi:type="dcterms:W3CDTF">2025-12-07T22:04:23.734Z</dcterms:modified>
</cp:coreProperties>
</file>

<file path=docProps/custom.xml><?xml version="1.0" encoding="utf-8"?>
<Properties xmlns="http://schemas.openxmlformats.org/officeDocument/2006/custom-properties" xmlns:vt="http://schemas.openxmlformats.org/officeDocument/2006/docPropsVTypes"/>
</file>